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A2" w:rsidRPr="00275403" w:rsidRDefault="003F485A">
      <w:pPr>
        <w:rPr>
          <w:b/>
          <w:sz w:val="28"/>
          <w:szCs w:val="28"/>
        </w:rPr>
      </w:pPr>
      <w:bookmarkStart w:id="0" w:name="_GoBack"/>
      <w:bookmarkEnd w:id="0"/>
      <w:r w:rsidRPr="00275403">
        <w:rPr>
          <w:b/>
          <w:sz w:val="28"/>
          <w:szCs w:val="28"/>
        </w:rPr>
        <w:t>The Owen Hartford Retrospective Concert: A Report</w:t>
      </w:r>
    </w:p>
    <w:p w:rsidR="00275403" w:rsidRPr="00EE6A8D" w:rsidRDefault="00275403">
      <w:pPr>
        <w:rPr>
          <w:sz w:val="24"/>
          <w:szCs w:val="24"/>
        </w:rPr>
      </w:pPr>
      <w:r w:rsidRPr="00EE6A8D">
        <w:rPr>
          <w:sz w:val="24"/>
          <w:szCs w:val="24"/>
        </w:rPr>
        <w:t>By</w:t>
      </w:r>
      <w:r w:rsidR="006449F7" w:rsidRPr="00EE6A8D">
        <w:rPr>
          <w:sz w:val="24"/>
          <w:szCs w:val="24"/>
        </w:rPr>
        <w:t xml:space="preserve"> Mark Davis and </w:t>
      </w:r>
      <w:r w:rsidRPr="00EE6A8D">
        <w:rPr>
          <w:sz w:val="24"/>
          <w:szCs w:val="24"/>
        </w:rPr>
        <w:t>Robert</w:t>
      </w:r>
      <w:r w:rsidR="006449F7" w:rsidRPr="00EE6A8D">
        <w:rPr>
          <w:sz w:val="24"/>
          <w:szCs w:val="24"/>
        </w:rPr>
        <w:t xml:space="preserve"> A.</w:t>
      </w:r>
      <w:r w:rsidRPr="00EE6A8D">
        <w:rPr>
          <w:sz w:val="24"/>
          <w:szCs w:val="24"/>
        </w:rPr>
        <w:t xml:space="preserve"> Margo</w:t>
      </w:r>
    </w:p>
    <w:p w:rsidR="003F485A" w:rsidRPr="006449F7" w:rsidRDefault="003F485A" w:rsidP="00F73BBF">
      <w:pPr>
        <w:ind w:firstLine="720"/>
        <w:rPr>
          <w:sz w:val="24"/>
          <w:szCs w:val="24"/>
        </w:rPr>
      </w:pPr>
      <w:r w:rsidRPr="006449F7">
        <w:rPr>
          <w:sz w:val="24"/>
          <w:szCs w:val="24"/>
        </w:rPr>
        <w:t xml:space="preserve">A concert to honor the </w:t>
      </w:r>
      <w:r w:rsidR="00275403" w:rsidRPr="006449F7">
        <w:rPr>
          <w:sz w:val="24"/>
          <w:szCs w:val="24"/>
        </w:rPr>
        <w:t xml:space="preserve">many </w:t>
      </w:r>
      <w:r w:rsidRPr="006449F7">
        <w:rPr>
          <w:sz w:val="24"/>
          <w:szCs w:val="24"/>
        </w:rPr>
        <w:t xml:space="preserve">contributions of Owen Hartford to the literature </w:t>
      </w:r>
      <w:r w:rsidR="00F73BBF">
        <w:rPr>
          <w:sz w:val="24"/>
          <w:szCs w:val="24"/>
        </w:rPr>
        <w:t xml:space="preserve">for plucked strings was held on </w:t>
      </w:r>
      <w:r w:rsidRPr="006449F7">
        <w:rPr>
          <w:sz w:val="24"/>
          <w:szCs w:val="24"/>
        </w:rPr>
        <w:t xml:space="preserve">Saturday, April 13, 2019, at the First Parish Milton Unitarian Universalist church, in Milton, Massachusetts.   Six ensembles participated in the concert: </w:t>
      </w:r>
      <w:proofErr w:type="spellStart"/>
      <w:r w:rsidRPr="006449F7">
        <w:rPr>
          <w:sz w:val="24"/>
          <w:szCs w:val="24"/>
        </w:rPr>
        <w:t>Enigmatica</w:t>
      </w:r>
      <w:proofErr w:type="spellEnd"/>
      <w:r w:rsidRPr="006449F7">
        <w:rPr>
          <w:sz w:val="24"/>
          <w:szCs w:val="24"/>
        </w:rPr>
        <w:t xml:space="preserve"> – Ensemble </w:t>
      </w:r>
      <w:proofErr w:type="spellStart"/>
      <w:r w:rsidRPr="006449F7">
        <w:rPr>
          <w:sz w:val="24"/>
          <w:szCs w:val="24"/>
        </w:rPr>
        <w:t>Plectrophonic</w:t>
      </w:r>
      <w:proofErr w:type="spellEnd"/>
      <w:r w:rsidRPr="006449F7">
        <w:rPr>
          <w:sz w:val="24"/>
          <w:szCs w:val="24"/>
        </w:rPr>
        <w:t>, led by Marilyn Mair; the Al Fresco Quartet; the Mair-</w:t>
      </w:r>
      <w:r w:rsidR="00F73BBF">
        <w:rPr>
          <w:sz w:val="24"/>
          <w:szCs w:val="24"/>
        </w:rPr>
        <w:t xml:space="preserve">(Charles) </w:t>
      </w:r>
      <w:r w:rsidRPr="006449F7">
        <w:rPr>
          <w:sz w:val="24"/>
          <w:szCs w:val="24"/>
        </w:rPr>
        <w:t>Moser-</w:t>
      </w:r>
      <w:r w:rsidR="00F73BBF">
        <w:rPr>
          <w:sz w:val="24"/>
          <w:szCs w:val="24"/>
        </w:rPr>
        <w:t xml:space="preserve">(Robert) </w:t>
      </w:r>
      <w:r w:rsidRPr="006449F7">
        <w:rPr>
          <w:sz w:val="24"/>
          <w:szCs w:val="24"/>
        </w:rPr>
        <w:t xml:space="preserve">Martel Trio; </w:t>
      </w:r>
      <w:proofErr w:type="spellStart"/>
      <w:r w:rsidRPr="006449F7">
        <w:rPr>
          <w:sz w:val="24"/>
          <w:szCs w:val="24"/>
        </w:rPr>
        <w:t>L’Esperance</w:t>
      </w:r>
      <w:proofErr w:type="spellEnd"/>
      <w:r w:rsidRPr="006449F7">
        <w:rPr>
          <w:sz w:val="24"/>
          <w:szCs w:val="24"/>
        </w:rPr>
        <w:t xml:space="preserve"> Mandolin Ensemble, led by Josh Bell; </w:t>
      </w:r>
      <w:r w:rsidR="00772A7F" w:rsidRPr="006449F7">
        <w:rPr>
          <w:sz w:val="24"/>
          <w:szCs w:val="24"/>
        </w:rPr>
        <w:t xml:space="preserve">the Gloucester Hornpipe &amp; Clog Society; </w:t>
      </w:r>
      <w:r w:rsidRPr="006449F7">
        <w:rPr>
          <w:sz w:val="24"/>
          <w:szCs w:val="24"/>
        </w:rPr>
        <w:t>the New American Mandolin Ensemble and the Providence Mandolin Orchestra (PMO), both led by Mark Davis.  A long-time member of the PMO and its resident composer for many years, Hartford recently retired from the</w:t>
      </w:r>
      <w:r w:rsidR="00772A7F" w:rsidRPr="006449F7">
        <w:rPr>
          <w:sz w:val="24"/>
          <w:szCs w:val="24"/>
        </w:rPr>
        <w:t xml:space="preserve"> group</w:t>
      </w:r>
      <w:r w:rsidR="00F73BBF">
        <w:rPr>
          <w:sz w:val="24"/>
          <w:szCs w:val="24"/>
        </w:rPr>
        <w:t xml:space="preserve">. It </w:t>
      </w:r>
      <w:r w:rsidR="00772A7F" w:rsidRPr="006449F7">
        <w:rPr>
          <w:sz w:val="24"/>
          <w:szCs w:val="24"/>
        </w:rPr>
        <w:t>seemed fi</w:t>
      </w:r>
      <w:r w:rsidR="00F73BBF">
        <w:rPr>
          <w:sz w:val="24"/>
          <w:szCs w:val="24"/>
        </w:rPr>
        <w:t>tting to acknowledge the transition</w:t>
      </w:r>
      <w:r w:rsidRPr="006449F7">
        <w:rPr>
          <w:sz w:val="24"/>
          <w:szCs w:val="24"/>
        </w:rPr>
        <w:t xml:space="preserve"> by organizing a</w:t>
      </w:r>
      <w:r w:rsidR="005C1D35">
        <w:rPr>
          <w:sz w:val="24"/>
          <w:szCs w:val="24"/>
        </w:rPr>
        <w:t xml:space="preserve"> retrospective</w:t>
      </w:r>
      <w:r w:rsidRPr="006449F7">
        <w:rPr>
          <w:sz w:val="24"/>
          <w:szCs w:val="24"/>
        </w:rPr>
        <w:t xml:space="preserve"> concert of </w:t>
      </w:r>
      <w:r w:rsidR="00F73BBF">
        <w:rPr>
          <w:sz w:val="24"/>
          <w:szCs w:val="24"/>
        </w:rPr>
        <w:t>Hartford’s composition, which have been</w:t>
      </w:r>
      <w:r w:rsidRPr="006449F7">
        <w:rPr>
          <w:sz w:val="24"/>
          <w:szCs w:val="24"/>
        </w:rPr>
        <w:t xml:space="preserve"> </w:t>
      </w:r>
      <w:r w:rsidR="00F73BBF">
        <w:rPr>
          <w:sz w:val="24"/>
          <w:szCs w:val="24"/>
        </w:rPr>
        <w:t>a mainstay of the PMO’s repertoire for many years and which have been performed by other groups in the United States, Australia, Europe, and Japan</w:t>
      </w:r>
      <w:r w:rsidRPr="006449F7">
        <w:rPr>
          <w:sz w:val="24"/>
          <w:szCs w:val="24"/>
        </w:rPr>
        <w:t xml:space="preserve">.  </w:t>
      </w:r>
    </w:p>
    <w:p w:rsidR="006449F7" w:rsidRDefault="003F485A" w:rsidP="006449F7">
      <w:pPr>
        <w:ind w:firstLine="720"/>
        <w:rPr>
          <w:sz w:val="24"/>
          <w:szCs w:val="24"/>
        </w:rPr>
      </w:pPr>
      <w:r w:rsidRPr="006449F7">
        <w:rPr>
          <w:sz w:val="24"/>
          <w:szCs w:val="24"/>
        </w:rPr>
        <w:t>A native of California, Hartford studied violin and piano as a child, later taking up the mandolin.  He was a member of the Berkeley (CA) Mandolin Ensemble for several years, whe</w:t>
      </w:r>
      <w:r w:rsidR="006449F7" w:rsidRPr="006449F7">
        <w:rPr>
          <w:sz w:val="24"/>
          <w:szCs w:val="24"/>
        </w:rPr>
        <w:t>n</w:t>
      </w:r>
      <w:r w:rsidRPr="006449F7">
        <w:rPr>
          <w:sz w:val="24"/>
          <w:szCs w:val="24"/>
        </w:rPr>
        <w:t xml:space="preserve"> he met Mark Davis</w:t>
      </w:r>
      <w:r w:rsidR="00772A7F" w:rsidRPr="006449F7">
        <w:rPr>
          <w:sz w:val="24"/>
          <w:szCs w:val="24"/>
        </w:rPr>
        <w:t>, who was visiting his</w:t>
      </w:r>
      <w:r w:rsidRPr="006449F7">
        <w:rPr>
          <w:sz w:val="24"/>
          <w:szCs w:val="24"/>
        </w:rPr>
        <w:t xml:space="preserve"> cousin, Liz </w:t>
      </w:r>
      <w:proofErr w:type="spellStart"/>
      <w:r w:rsidR="00275403" w:rsidRPr="006449F7">
        <w:rPr>
          <w:sz w:val="24"/>
          <w:szCs w:val="24"/>
        </w:rPr>
        <w:t>Lamsen</w:t>
      </w:r>
      <w:proofErr w:type="spellEnd"/>
      <w:r w:rsidRPr="006449F7">
        <w:rPr>
          <w:sz w:val="24"/>
          <w:szCs w:val="24"/>
        </w:rPr>
        <w:t xml:space="preserve">, </w:t>
      </w:r>
      <w:r w:rsidR="00E815C6">
        <w:rPr>
          <w:sz w:val="24"/>
          <w:szCs w:val="24"/>
        </w:rPr>
        <w:t>the director of the</w:t>
      </w:r>
      <w:r w:rsidRPr="006449F7">
        <w:rPr>
          <w:sz w:val="24"/>
          <w:szCs w:val="24"/>
        </w:rPr>
        <w:t xml:space="preserve"> group.   When Hartford moved</w:t>
      </w:r>
      <w:r w:rsidR="005D3B5D" w:rsidRPr="006449F7">
        <w:rPr>
          <w:sz w:val="24"/>
          <w:szCs w:val="24"/>
        </w:rPr>
        <w:t xml:space="preserve"> permanently</w:t>
      </w:r>
      <w:r w:rsidRPr="006449F7">
        <w:rPr>
          <w:sz w:val="24"/>
          <w:szCs w:val="24"/>
        </w:rPr>
        <w:t xml:space="preserve"> to M</w:t>
      </w:r>
      <w:r w:rsidR="00680CA1" w:rsidRPr="006449F7">
        <w:rPr>
          <w:sz w:val="24"/>
          <w:szCs w:val="24"/>
        </w:rPr>
        <w:t>assachusetts</w:t>
      </w:r>
      <w:r w:rsidR="00275403" w:rsidRPr="006449F7">
        <w:rPr>
          <w:sz w:val="24"/>
          <w:szCs w:val="24"/>
        </w:rPr>
        <w:t xml:space="preserve"> in the early 1990s</w:t>
      </w:r>
      <w:r w:rsidR="00680CA1" w:rsidRPr="006449F7">
        <w:rPr>
          <w:sz w:val="24"/>
          <w:szCs w:val="24"/>
        </w:rPr>
        <w:t xml:space="preserve"> </w:t>
      </w:r>
      <w:r w:rsidRPr="006449F7">
        <w:rPr>
          <w:sz w:val="24"/>
          <w:szCs w:val="24"/>
        </w:rPr>
        <w:t>he contacted Davis</w:t>
      </w:r>
      <w:r w:rsidR="006449F7" w:rsidRPr="006449F7">
        <w:rPr>
          <w:sz w:val="24"/>
          <w:szCs w:val="24"/>
        </w:rPr>
        <w:t xml:space="preserve"> and j</w:t>
      </w:r>
      <w:r w:rsidRPr="006449F7">
        <w:rPr>
          <w:sz w:val="24"/>
          <w:szCs w:val="24"/>
        </w:rPr>
        <w:t>oined the PMO.</w:t>
      </w:r>
      <w:r w:rsidR="005D3B5D" w:rsidRPr="006449F7">
        <w:rPr>
          <w:sz w:val="24"/>
          <w:szCs w:val="24"/>
        </w:rPr>
        <w:t xml:space="preserve">  A general</w:t>
      </w:r>
      <w:r w:rsidR="00772A7F" w:rsidRPr="006449F7">
        <w:rPr>
          <w:sz w:val="24"/>
          <w:szCs w:val="24"/>
        </w:rPr>
        <w:t xml:space="preserve"> appetite for composition whetted by his experience with the Berkeley group, along with Davis’s interest in fostering new </w:t>
      </w:r>
      <w:r w:rsidR="00275403" w:rsidRPr="006449F7">
        <w:rPr>
          <w:sz w:val="24"/>
          <w:szCs w:val="24"/>
        </w:rPr>
        <w:t>compositions for mandolin ensemble</w:t>
      </w:r>
      <w:r w:rsidR="00772A7F" w:rsidRPr="006449F7">
        <w:rPr>
          <w:sz w:val="24"/>
          <w:szCs w:val="24"/>
        </w:rPr>
        <w:t xml:space="preserve"> led Hartford</w:t>
      </w:r>
      <w:r w:rsidR="00275403" w:rsidRPr="006449F7">
        <w:rPr>
          <w:sz w:val="24"/>
          <w:szCs w:val="24"/>
        </w:rPr>
        <w:t xml:space="preserve"> to</w:t>
      </w:r>
      <w:r w:rsidR="00772A7F" w:rsidRPr="006449F7">
        <w:rPr>
          <w:sz w:val="24"/>
          <w:szCs w:val="24"/>
        </w:rPr>
        <w:t xml:space="preserve"> viewing the PMO as </w:t>
      </w:r>
      <w:r w:rsidR="006449F7" w:rsidRPr="006449F7">
        <w:rPr>
          <w:sz w:val="24"/>
          <w:szCs w:val="24"/>
        </w:rPr>
        <w:t>his</w:t>
      </w:r>
      <w:r w:rsidR="00772A7F" w:rsidRPr="006449F7">
        <w:rPr>
          <w:sz w:val="24"/>
          <w:szCs w:val="24"/>
        </w:rPr>
        <w:t xml:space="preserve"> compositional “laboratory”, as he put it in remarks at the concert.  Without question th</w:t>
      </w:r>
      <w:r w:rsidR="00275403" w:rsidRPr="006449F7">
        <w:rPr>
          <w:sz w:val="24"/>
          <w:szCs w:val="24"/>
        </w:rPr>
        <w:t>e relationship between Hartford and the PMO</w:t>
      </w:r>
      <w:r w:rsidR="00772A7F" w:rsidRPr="006449F7">
        <w:rPr>
          <w:sz w:val="24"/>
          <w:szCs w:val="24"/>
        </w:rPr>
        <w:t xml:space="preserve"> was mutual</w:t>
      </w:r>
      <w:r w:rsidR="00275403" w:rsidRPr="006449F7">
        <w:rPr>
          <w:sz w:val="24"/>
          <w:szCs w:val="24"/>
        </w:rPr>
        <w:t>ly</w:t>
      </w:r>
      <w:r w:rsidR="00772A7F" w:rsidRPr="006449F7">
        <w:rPr>
          <w:sz w:val="24"/>
          <w:szCs w:val="24"/>
        </w:rPr>
        <w:t xml:space="preserve"> satisfactory</w:t>
      </w:r>
      <w:r w:rsidR="00E815C6">
        <w:rPr>
          <w:sz w:val="24"/>
          <w:szCs w:val="24"/>
        </w:rPr>
        <w:t>. A</w:t>
      </w:r>
      <w:r w:rsidR="00772A7F" w:rsidRPr="006449F7">
        <w:rPr>
          <w:sz w:val="24"/>
          <w:szCs w:val="24"/>
        </w:rPr>
        <w:t>ll told, Hartford has</w:t>
      </w:r>
      <w:r w:rsidR="00E815C6">
        <w:rPr>
          <w:sz w:val="24"/>
          <w:szCs w:val="24"/>
        </w:rPr>
        <w:t xml:space="preserve"> performed</w:t>
      </w:r>
      <w:r w:rsidR="00772A7F" w:rsidRPr="006449F7">
        <w:rPr>
          <w:sz w:val="24"/>
          <w:szCs w:val="24"/>
        </w:rPr>
        <w:t xml:space="preserve"> </w:t>
      </w:r>
      <w:r w:rsidR="00275403" w:rsidRPr="006449F7">
        <w:rPr>
          <w:sz w:val="24"/>
          <w:szCs w:val="24"/>
        </w:rPr>
        <w:t>21</w:t>
      </w:r>
      <w:r w:rsidR="00772A7F" w:rsidRPr="006449F7">
        <w:rPr>
          <w:sz w:val="24"/>
          <w:szCs w:val="24"/>
        </w:rPr>
        <w:t xml:space="preserve"> works for mandolin ensemble, including a chamber opera (“The Frog Princ</w:t>
      </w:r>
      <w:r w:rsidR="00E03761">
        <w:rPr>
          <w:sz w:val="24"/>
          <w:szCs w:val="24"/>
        </w:rPr>
        <w:t xml:space="preserve">e”), making him one of the most prolific </w:t>
      </w:r>
      <w:r w:rsidR="00772A7F" w:rsidRPr="006449F7">
        <w:rPr>
          <w:sz w:val="24"/>
          <w:szCs w:val="24"/>
        </w:rPr>
        <w:t>American composers for mandolin ensemble over the past several decades.</w:t>
      </w:r>
      <w:r w:rsidR="006449F7">
        <w:rPr>
          <w:sz w:val="24"/>
          <w:szCs w:val="24"/>
        </w:rPr>
        <w:tab/>
      </w:r>
    </w:p>
    <w:p w:rsidR="00F73BBF" w:rsidRDefault="00275403" w:rsidP="006449F7">
      <w:pPr>
        <w:ind w:firstLine="720"/>
        <w:rPr>
          <w:sz w:val="24"/>
          <w:szCs w:val="24"/>
        </w:rPr>
      </w:pPr>
      <w:r w:rsidRPr="00F73BBF">
        <w:rPr>
          <w:sz w:val="24"/>
          <w:szCs w:val="24"/>
        </w:rPr>
        <w:t>While it was not possible to pl</w:t>
      </w:r>
      <w:r w:rsidR="00F73BBF" w:rsidRPr="00F73BBF">
        <w:rPr>
          <w:sz w:val="24"/>
          <w:szCs w:val="24"/>
        </w:rPr>
        <w:t>ay Hartford’s entire catalog</w:t>
      </w:r>
      <w:r w:rsidR="005C1D35" w:rsidRPr="00F73BBF">
        <w:rPr>
          <w:sz w:val="24"/>
          <w:szCs w:val="24"/>
        </w:rPr>
        <w:t xml:space="preserve"> in a single concert</w:t>
      </w:r>
      <w:r w:rsidRPr="00F73BBF">
        <w:rPr>
          <w:sz w:val="24"/>
          <w:szCs w:val="24"/>
        </w:rPr>
        <w:t xml:space="preserve">, the </w:t>
      </w:r>
      <w:r w:rsidR="005C1D35" w:rsidRPr="00F73BBF">
        <w:rPr>
          <w:sz w:val="24"/>
          <w:szCs w:val="24"/>
        </w:rPr>
        <w:t>program included</w:t>
      </w:r>
      <w:r w:rsidR="005D3B5D" w:rsidRPr="00F73BBF">
        <w:rPr>
          <w:sz w:val="24"/>
          <w:szCs w:val="24"/>
        </w:rPr>
        <w:t xml:space="preserve"> </w:t>
      </w:r>
      <w:r w:rsidRPr="00F73BBF">
        <w:rPr>
          <w:sz w:val="24"/>
          <w:szCs w:val="24"/>
        </w:rPr>
        <w:t>a representative sample of</w:t>
      </w:r>
      <w:r w:rsidR="005D3B5D" w:rsidRPr="00F73BBF">
        <w:rPr>
          <w:sz w:val="24"/>
          <w:szCs w:val="24"/>
        </w:rPr>
        <w:t xml:space="preserve"> </w:t>
      </w:r>
      <w:r w:rsidR="00F73BBF" w:rsidRPr="00F73BBF">
        <w:rPr>
          <w:sz w:val="24"/>
          <w:szCs w:val="24"/>
        </w:rPr>
        <w:t>his</w:t>
      </w:r>
      <w:r w:rsidR="005D3B5D" w:rsidRPr="00F73BBF">
        <w:rPr>
          <w:sz w:val="24"/>
          <w:szCs w:val="24"/>
        </w:rPr>
        <w:t xml:space="preserve"> </w:t>
      </w:r>
      <w:r w:rsidR="00C038B0" w:rsidRPr="00F73BBF">
        <w:rPr>
          <w:sz w:val="24"/>
          <w:szCs w:val="24"/>
        </w:rPr>
        <w:t>mandolin compositions as well as</w:t>
      </w:r>
      <w:r w:rsidR="005D3B5D" w:rsidRPr="00F73BBF">
        <w:rPr>
          <w:sz w:val="24"/>
          <w:szCs w:val="24"/>
        </w:rPr>
        <w:t xml:space="preserve"> those for </w:t>
      </w:r>
      <w:r w:rsidR="006449F7" w:rsidRPr="00F73BBF">
        <w:rPr>
          <w:sz w:val="24"/>
          <w:szCs w:val="24"/>
        </w:rPr>
        <w:t>the</w:t>
      </w:r>
      <w:r w:rsidR="000539E2" w:rsidRPr="00F73BBF">
        <w:rPr>
          <w:sz w:val="24"/>
          <w:szCs w:val="24"/>
        </w:rPr>
        <w:t xml:space="preserve"> popular</w:t>
      </w:r>
      <w:r w:rsidR="006449F7" w:rsidRPr="00F73BBF">
        <w:rPr>
          <w:sz w:val="24"/>
          <w:szCs w:val="24"/>
        </w:rPr>
        <w:t xml:space="preserve"> </w:t>
      </w:r>
      <w:r w:rsidR="005D3B5D" w:rsidRPr="00F73BBF">
        <w:rPr>
          <w:sz w:val="24"/>
          <w:szCs w:val="24"/>
        </w:rPr>
        <w:t xml:space="preserve">folk group, the Gloucester Hornpipe &amp; Clog Society, of which he was a </w:t>
      </w:r>
      <w:r w:rsidR="00E815C6">
        <w:rPr>
          <w:sz w:val="24"/>
          <w:szCs w:val="24"/>
        </w:rPr>
        <w:t>founding</w:t>
      </w:r>
      <w:r w:rsidR="005D3B5D" w:rsidRPr="00F73BBF">
        <w:rPr>
          <w:sz w:val="24"/>
          <w:szCs w:val="24"/>
        </w:rPr>
        <w:t xml:space="preserve"> member.   One of the works on the program, “Carousel” (in two movements), was</w:t>
      </w:r>
      <w:r w:rsidR="005C1D35" w:rsidRPr="00F73BBF">
        <w:rPr>
          <w:sz w:val="24"/>
          <w:szCs w:val="24"/>
        </w:rPr>
        <w:t xml:space="preserve"> given its world premiere by the New American Mandolin Ensemble, whom Hartford had in mind when he wrote the piece</w:t>
      </w:r>
      <w:r w:rsidR="005D3B5D" w:rsidRPr="00F73BBF">
        <w:rPr>
          <w:sz w:val="24"/>
          <w:szCs w:val="24"/>
        </w:rPr>
        <w:t xml:space="preserve">. </w:t>
      </w:r>
      <w:r w:rsidR="000539E2" w:rsidRPr="00F73BBF">
        <w:rPr>
          <w:sz w:val="24"/>
          <w:szCs w:val="24"/>
        </w:rPr>
        <w:t xml:space="preserve"> Two of the pieces – “Urban Sketches” and “Carousel” – were prize-winners in </w:t>
      </w:r>
      <w:r w:rsidR="00E815C6">
        <w:rPr>
          <w:sz w:val="24"/>
          <w:szCs w:val="24"/>
        </w:rPr>
        <w:t xml:space="preserve">the </w:t>
      </w:r>
      <w:r w:rsidR="00F73BBF" w:rsidRPr="00F73BBF">
        <w:rPr>
          <w:rFonts w:cs="Times New Roman"/>
          <w:sz w:val="24"/>
          <w:szCs w:val="24"/>
        </w:rPr>
        <w:t>“</w:t>
      </w:r>
      <w:proofErr w:type="spellStart"/>
      <w:r w:rsidR="00F73BBF" w:rsidRPr="00F73BBF">
        <w:rPr>
          <w:rFonts w:cs="Times New Roman"/>
          <w:sz w:val="24"/>
          <w:szCs w:val="24"/>
        </w:rPr>
        <w:t>Concurso</w:t>
      </w:r>
      <w:proofErr w:type="spellEnd"/>
      <w:r w:rsidR="00F73BBF" w:rsidRPr="00F73BBF">
        <w:rPr>
          <w:rFonts w:cs="Times New Roman"/>
          <w:sz w:val="24"/>
          <w:szCs w:val="24"/>
        </w:rPr>
        <w:t xml:space="preserve"> </w:t>
      </w:r>
      <w:proofErr w:type="spellStart"/>
      <w:r w:rsidR="00F73BBF" w:rsidRPr="00F73BBF">
        <w:rPr>
          <w:rFonts w:cs="Times New Roman"/>
          <w:sz w:val="24"/>
          <w:szCs w:val="24"/>
        </w:rPr>
        <w:t>Internacional</w:t>
      </w:r>
      <w:proofErr w:type="spellEnd"/>
      <w:r w:rsidR="00F73BBF" w:rsidRPr="00F73BBF">
        <w:rPr>
          <w:rFonts w:cs="Times New Roman"/>
          <w:sz w:val="24"/>
          <w:szCs w:val="24"/>
        </w:rPr>
        <w:t xml:space="preserve"> de </w:t>
      </w:r>
      <w:proofErr w:type="spellStart"/>
      <w:r w:rsidR="00F73BBF" w:rsidRPr="00F73BBF">
        <w:rPr>
          <w:rFonts w:cs="Times New Roman"/>
          <w:sz w:val="24"/>
          <w:szCs w:val="24"/>
        </w:rPr>
        <w:t>Composicion</w:t>
      </w:r>
      <w:proofErr w:type="spellEnd"/>
      <w:r w:rsidR="00F73BBF" w:rsidRPr="00F73BBF">
        <w:rPr>
          <w:rFonts w:cs="Times New Roman"/>
          <w:sz w:val="24"/>
          <w:szCs w:val="24"/>
        </w:rPr>
        <w:t xml:space="preserve"> para </w:t>
      </w:r>
      <w:proofErr w:type="spellStart"/>
      <w:r w:rsidR="00F73BBF" w:rsidRPr="00F73BBF">
        <w:rPr>
          <w:rFonts w:cs="Times New Roman"/>
          <w:sz w:val="24"/>
          <w:szCs w:val="24"/>
        </w:rPr>
        <w:t>formaciones</w:t>
      </w:r>
      <w:proofErr w:type="spellEnd"/>
      <w:r w:rsidR="00F73BBF" w:rsidRPr="00F73BBF">
        <w:rPr>
          <w:rFonts w:cs="Times New Roman"/>
          <w:sz w:val="24"/>
          <w:szCs w:val="24"/>
        </w:rPr>
        <w:t xml:space="preserve"> de </w:t>
      </w:r>
      <w:proofErr w:type="spellStart"/>
      <w:r w:rsidR="00F73BBF" w:rsidRPr="00F73BBF">
        <w:rPr>
          <w:rFonts w:cs="Times New Roman"/>
          <w:sz w:val="24"/>
          <w:szCs w:val="24"/>
        </w:rPr>
        <w:t>Plectro</w:t>
      </w:r>
      <w:proofErr w:type="spellEnd"/>
      <w:r w:rsidR="00F73BBF" w:rsidRPr="00F73BBF">
        <w:rPr>
          <w:rFonts w:cs="Times New Roman"/>
          <w:sz w:val="24"/>
          <w:szCs w:val="24"/>
        </w:rPr>
        <w:t xml:space="preserve"> Jose </w:t>
      </w:r>
      <w:proofErr w:type="spellStart"/>
      <w:r w:rsidR="00F73BBF" w:rsidRPr="00F73BBF">
        <w:rPr>
          <w:rFonts w:cs="Times New Roman"/>
          <w:sz w:val="24"/>
          <w:szCs w:val="24"/>
        </w:rPr>
        <w:t>Fernadez</w:t>
      </w:r>
      <w:proofErr w:type="spellEnd"/>
      <w:r w:rsidR="00F73BBF" w:rsidRPr="00F73BBF">
        <w:rPr>
          <w:rFonts w:cs="Times New Roman"/>
          <w:sz w:val="24"/>
          <w:szCs w:val="24"/>
        </w:rPr>
        <w:t xml:space="preserve"> Rosas” (International Plectrum Composition Competition ‘Jose Fernandez Rosas’) held in Logrono, Spain, in 2012 and 2014, respectively</w:t>
      </w:r>
      <w:r w:rsidR="000539E2" w:rsidRPr="00F73BBF">
        <w:rPr>
          <w:sz w:val="24"/>
          <w:szCs w:val="24"/>
        </w:rPr>
        <w:t>.</w:t>
      </w:r>
      <w:r w:rsidR="00F73BBF" w:rsidRPr="00F73BBF">
        <w:rPr>
          <w:sz w:val="24"/>
          <w:szCs w:val="24"/>
        </w:rPr>
        <w:t xml:space="preserve">  “History of a Texas Wildflower” was a prizewinner in a composition contest held by the Austin Mandolin Orche</w:t>
      </w:r>
      <w:r w:rsidR="00F73BBF">
        <w:rPr>
          <w:sz w:val="24"/>
          <w:szCs w:val="24"/>
        </w:rPr>
        <w:t>stra</w:t>
      </w:r>
      <w:r w:rsidR="0052761B">
        <w:rPr>
          <w:sz w:val="24"/>
          <w:szCs w:val="24"/>
        </w:rPr>
        <w:t>, who</w:t>
      </w:r>
      <w:r w:rsidR="00F73BBF" w:rsidRPr="00F73BBF">
        <w:rPr>
          <w:sz w:val="24"/>
          <w:szCs w:val="24"/>
        </w:rPr>
        <w:t xml:space="preserve"> premiered </w:t>
      </w:r>
      <w:r w:rsidR="0052761B">
        <w:rPr>
          <w:sz w:val="24"/>
          <w:szCs w:val="24"/>
        </w:rPr>
        <w:t>it at the Classical Mandolin Society of America</w:t>
      </w:r>
      <w:r w:rsidR="00E815C6">
        <w:rPr>
          <w:sz w:val="24"/>
          <w:szCs w:val="24"/>
        </w:rPr>
        <w:t>’s Austin</w:t>
      </w:r>
      <w:r w:rsidR="0052761B">
        <w:rPr>
          <w:sz w:val="24"/>
          <w:szCs w:val="24"/>
        </w:rPr>
        <w:t xml:space="preserve"> convention in 2015</w:t>
      </w:r>
      <w:r w:rsidR="00F73BBF" w:rsidRPr="00F73BBF">
        <w:rPr>
          <w:sz w:val="24"/>
          <w:szCs w:val="24"/>
        </w:rPr>
        <w:t>.</w:t>
      </w:r>
      <w:r w:rsidR="000539E2" w:rsidRPr="00F73BBF">
        <w:rPr>
          <w:sz w:val="24"/>
          <w:szCs w:val="24"/>
        </w:rPr>
        <w:t xml:space="preserve"> </w:t>
      </w:r>
      <w:r w:rsidR="005D3B5D" w:rsidRPr="00F73BBF">
        <w:rPr>
          <w:sz w:val="24"/>
          <w:szCs w:val="24"/>
        </w:rPr>
        <w:t xml:space="preserve"> </w:t>
      </w:r>
      <w:r w:rsidR="005C1D35" w:rsidRPr="00F73BBF">
        <w:rPr>
          <w:sz w:val="24"/>
          <w:szCs w:val="24"/>
        </w:rPr>
        <w:t xml:space="preserve">The first and third movements of </w:t>
      </w:r>
      <w:r w:rsidR="005D3B5D" w:rsidRPr="00F73BBF">
        <w:rPr>
          <w:sz w:val="24"/>
          <w:szCs w:val="24"/>
        </w:rPr>
        <w:t>“Gretel Dreaming”</w:t>
      </w:r>
      <w:r w:rsidR="005C1D35" w:rsidRPr="00F73BBF">
        <w:rPr>
          <w:sz w:val="24"/>
          <w:szCs w:val="24"/>
        </w:rPr>
        <w:t xml:space="preserve"> </w:t>
      </w:r>
      <w:r w:rsidR="005D3B5D" w:rsidRPr="00F73BBF">
        <w:rPr>
          <w:sz w:val="24"/>
          <w:szCs w:val="24"/>
        </w:rPr>
        <w:t>w</w:t>
      </w:r>
      <w:r w:rsidR="005C1D35" w:rsidRPr="00F73BBF">
        <w:rPr>
          <w:sz w:val="24"/>
          <w:szCs w:val="24"/>
        </w:rPr>
        <w:t>ere presented in</w:t>
      </w:r>
      <w:r w:rsidR="0052761B">
        <w:rPr>
          <w:sz w:val="24"/>
          <w:szCs w:val="24"/>
        </w:rPr>
        <w:t xml:space="preserve"> their</w:t>
      </w:r>
      <w:r w:rsidR="005C1D35" w:rsidRPr="00F73BBF">
        <w:rPr>
          <w:sz w:val="24"/>
          <w:szCs w:val="24"/>
        </w:rPr>
        <w:t xml:space="preserve"> original form (voice and piano),</w:t>
      </w:r>
      <w:r w:rsidR="005D3B5D" w:rsidRPr="00F73BBF">
        <w:rPr>
          <w:sz w:val="24"/>
          <w:szCs w:val="24"/>
        </w:rPr>
        <w:t xml:space="preserve"> an</w:t>
      </w:r>
      <w:r w:rsidR="0052761B">
        <w:rPr>
          <w:sz w:val="24"/>
          <w:szCs w:val="24"/>
        </w:rPr>
        <w:t xml:space="preserve">d the second in an instrumental </w:t>
      </w:r>
      <w:r w:rsidR="005D3B5D" w:rsidRPr="00F73BBF">
        <w:rPr>
          <w:sz w:val="24"/>
          <w:szCs w:val="24"/>
        </w:rPr>
        <w:t xml:space="preserve">version for trio (two mandolins and guitar). </w:t>
      </w:r>
      <w:r w:rsidR="00E03761">
        <w:rPr>
          <w:sz w:val="24"/>
          <w:szCs w:val="24"/>
        </w:rPr>
        <w:t xml:space="preserve"> Originally composed </w:t>
      </w:r>
      <w:r w:rsidR="00E03761">
        <w:rPr>
          <w:sz w:val="24"/>
          <w:szCs w:val="24"/>
        </w:rPr>
        <w:lastRenderedPageBreak/>
        <w:t xml:space="preserve">for mandolin orchestra, “Rondo </w:t>
      </w:r>
      <w:proofErr w:type="spellStart"/>
      <w:r w:rsidR="00E03761">
        <w:rPr>
          <w:sz w:val="24"/>
          <w:szCs w:val="24"/>
        </w:rPr>
        <w:t>Bachanal</w:t>
      </w:r>
      <w:proofErr w:type="spellEnd"/>
      <w:r w:rsidR="00E03761">
        <w:rPr>
          <w:sz w:val="24"/>
          <w:szCs w:val="24"/>
        </w:rPr>
        <w:t xml:space="preserve">” was performed in </w:t>
      </w:r>
      <w:r w:rsidR="00E815C6">
        <w:rPr>
          <w:sz w:val="24"/>
          <w:szCs w:val="24"/>
        </w:rPr>
        <w:t>a</w:t>
      </w:r>
      <w:r w:rsidR="00E03761">
        <w:rPr>
          <w:sz w:val="24"/>
          <w:szCs w:val="24"/>
        </w:rPr>
        <w:t xml:space="preserve"> version for mandolin quartet (M1, M2, mandola, mandocello).</w:t>
      </w:r>
    </w:p>
    <w:p w:rsidR="005D3B5D" w:rsidRPr="00F73BBF" w:rsidRDefault="005D3B5D" w:rsidP="006449F7">
      <w:pPr>
        <w:ind w:firstLine="720"/>
        <w:rPr>
          <w:sz w:val="24"/>
          <w:szCs w:val="24"/>
        </w:rPr>
      </w:pPr>
      <w:r w:rsidRPr="00F73BBF">
        <w:rPr>
          <w:sz w:val="24"/>
          <w:szCs w:val="24"/>
        </w:rPr>
        <w:t xml:space="preserve">The full program </w:t>
      </w:r>
      <w:r w:rsidR="00F73BBF">
        <w:rPr>
          <w:sz w:val="24"/>
          <w:szCs w:val="24"/>
        </w:rPr>
        <w:t>was</w:t>
      </w:r>
      <w:r w:rsidRPr="00F73BBF">
        <w:rPr>
          <w:sz w:val="24"/>
          <w:szCs w:val="24"/>
        </w:rPr>
        <w:t xml:space="preserve"> as follows: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Cornflakes 14</w:t>
      </w:r>
      <w:r w:rsidRPr="006449F7">
        <w:rPr>
          <w:rFonts w:asciiTheme="minorHAnsi" w:hAnsiTheme="minorHAnsi"/>
          <w:sz w:val="24"/>
          <w:szCs w:val="24"/>
        </w:rPr>
        <w:t xml:space="preserve"> (</w:t>
      </w:r>
      <w:r w:rsidR="00006DC8" w:rsidRPr="006449F7">
        <w:rPr>
          <w:rFonts w:asciiTheme="minorHAnsi" w:hAnsiTheme="minorHAnsi"/>
          <w:sz w:val="24"/>
          <w:szCs w:val="24"/>
        </w:rPr>
        <w:t>1998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 xml:space="preserve">Grooves #1 </w:t>
      </w:r>
      <w:r w:rsidRPr="006449F7">
        <w:rPr>
          <w:rFonts w:asciiTheme="minorHAnsi" w:hAnsiTheme="minorHAnsi"/>
          <w:sz w:val="24"/>
          <w:szCs w:val="24"/>
        </w:rPr>
        <w:t>(200</w:t>
      </w:r>
      <w:r w:rsidR="00006DC8" w:rsidRPr="006449F7">
        <w:rPr>
          <w:rFonts w:asciiTheme="minorHAnsi" w:hAnsiTheme="minorHAnsi"/>
          <w:sz w:val="24"/>
          <w:szCs w:val="24"/>
        </w:rPr>
        <w:t>6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ind w:left="720" w:firstLine="720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sz w:val="24"/>
          <w:szCs w:val="24"/>
          <w:lang w:val="it-IT"/>
        </w:rPr>
        <w:t>Enigmatica</w:t>
      </w:r>
      <w:r w:rsidRPr="006449F7">
        <w:rPr>
          <w:rFonts w:asciiTheme="minorHAnsi" w:hAnsiTheme="minorHAnsi"/>
          <w:sz w:val="24"/>
          <w:szCs w:val="24"/>
        </w:rPr>
        <w:t>—</w:t>
      </w:r>
      <w:r w:rsidRPr="006449F7">
        <w:rPr>
          <w:rFonts w:asciiTheme="minorHAnsi" w:hAnsiTheme="minorHAnsi"/>
          <w:sz w:val="24"/>
          <w:szCs w:val="24"/>
          <w:lang w:val="fr-FR"/>
        </w:rPr>
        <w:t xml:space="preserve">Ensemble </w:t>
      </w:r>
      <w:proofErr w:type="spellStart"/>
      <w:r w:rsidRPr="006449F7">
        <w:rPr>
          <w:rFonts w:asciiTheme="minorHAnsi" w:hAnsiTheme="minorHAnsi"/>
          <w:sz w:val="24"/>
          <w:szCs w:val="24"/>
          <w:lang w:val="fr-FR"/>
        </w:rPr>
        <w:t>Plectrophonic</w:t>
      </w:r>
      <w:proofErr w:type="spellEnd"/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 xml:space="preserve">Rondo </w:t>
      </w:r>
      <w:proofErr w:type="spellStart"/>
      <w:r w:rsidRPr="006449F7">
        <w:rPr>
          <w:rFonts w:asciiTheme="minorHAnsi" w:hAnsiTheme="minorHAnsi"/>
          <w:bCs/>
          <w:sz w:val="24"/>
          <w:szCs w:val="24"/>
        </w:rPr>
        <w:t>Bachanal</w:t>
      </w:r>
      <w:proofErr w:type="spellEnd"/>
      <w:r w:rsidRPr="006449F7">
        <w:rPr>
          <w:rFonts w:asciiTheme="minorHAnsi" w:hAnsiTheme="minorHAnsi"/>
          <w:sz w:val="24"/>
          <w:szCs w:val="24"/>
        </w:rPr>
        <w:t xml:space="preserve"> (1995</w:t>
      </w:r>
      <w:r w:rsidR="00006DC8" w:rsidRPr="006449F7">
        <w:rPr>
          <w:rFonts w:asciiTheme="minorHAnsi" w:hAnsiTheme="minorHAnsi"/>
          <w:sz w:val="24"/>
          <w:szCs w:val="24"/>
        </w:rPr>
        <w:t>, rev 2010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  <w:t>Al Fresco Quartet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  <w:lang w:val="it-IT"/>
        </w:rPr>
        <w:t>Gretel D</w:t>
      </w:r>
      <w:r w:rsidRPr="006449F7">
        <w:rPr>
          <w:rFonts w:asciiTheme="minorHAnsi" w:hAnsiTheme="minorHAnsi"/>
          <w:bCs/>
          <w:sz w:val="24"/>
          <w:szCs w:val="24"/>
        </w:rPr>
        <w:t xml:space="preserve">reaming Song Cycle </w:t>
      </w:r>
      <w:r w:rsidRPr="006449F7">
        <w:rPr>
          <w:rFonts w:asciiTheme="minorHAnsi" w:hAnsiTheme="minorHAnsi"/>
          <w:sz w:val="24"/>
          <w:szCs w:val="24"/>
        </w:rPr>
        <w:t>(200</w:t>
      </w:r>
      <w:r w:rsidR="00006DC8" w:rsidRPr="006449F7">
        <w:rPr>
          <w:rFonts w:asciiTheme="minorHAnsi" w:hAnsiTheme="minorHAnsi"/>
          <w:sz w:val="24"/>
          <w:szCs w:val="24"/>
        </w:rPr>
        <w:t>7</w:t>
      </w:r>
      <w:r w:rsidRPr="006449F7">
        <w:rPr>
          <w:rFonts w:asciiTheme="minorHAnsi" w:hAnsiTheme="minorHAnsi"/>
          <w:sz w:val="24"/>
          <w:szCs w:val="24"/>
        </w:rPr>
        <w:t>) with lyrics by Betsey Hartford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  <w:t xml:space="preserve">Afternoon – </w:t>
      </w:r>
      <w:r w:rsidRPr="006449F7">
        <w:rPr>
          <w:rFonts w:asciiTheme="minorHAnsi" w:hAnsiTheme="minorHAnsi"/>
          <w:sz w:val="24"/>
          <w:szCs w:val="24"/>
        </w:rPr>
        <w:t xml:space="preserve">Evening - </w:t>
      </w:r>
      <w:r w:rsidRPr="006449F7">
        <w:rPr>
          <w:rFonts w:asciiTheme="minorHAnsi" w:hAnsiTheme="minorHAnsi"/>
          <w:sz w:val="24"/>
          <w:szCs w:val="24"/>
          <w:lang w:val="de-DE"/>
        </w:rPr>
        <w:t>Mornin</w:t>
      </w:r>
      <w:r w:rsidRPr="006449F7">
        <w:rPr>
          <w:rFonts w:asciiTheme="minorHAnsi" w:hAnsiTheme="minorHAnsi"/>
          <w:sz w:val="24"/>
          <w:szCs w:val="24"/>
        </w:rPr>
        <w:t>g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="00E03761">
        <w:rPr>
          <w:rFonts w:asciiTheme="minorHAnsi" w:hAnsiTheme="minorHAnsi"/>
          <w:sz w:val="24"/>
          <w:szCs w:val="24"/>
        </w:rPr>
        <w:t>Alice Goodwin-Brown, Soprano;</w:t>
      </w:r>
      <w:r w:rsidRPr="006449F7">
        <w:rPr>
          <w:rFonts w:asciiTheme="minorHAnsi" w:hAnsiTheme="minorHAnsi"/>
          <w:sz w:val="24"/>
          <w:szCs w:val="24"/>
        </w:rPr>
        <w:t xml:space="preserve"> Jonathan Roberts, Piano</w:t>
      </w:r>
      <w:r w:rsidR="00E03761">
        <w:rPr>
          <w:rFonts w:asciiTheme="minorHAnsi" w:hAnsiTheme="minorHAnsi"/>
          <w:sz w:val="24"/>
          <w:szCs w:val="24"/>
        </w:rPr>
        <w:t>;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sz w:val="24"/>
          <w:szCs w:val="24"/>
        </w:rPr>
        <w:t xml:space="preserve"> 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  <w:t>Mair-Moser-Martel Trio (movement #2 only)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Overture to “The Frog Prince”</w:t>
      </w:r>
      <w:r w:rsidRPr="006449F7">
        <w:rPr>
          <w:rFonts w:asciiTheme="minorHAnsi" w:hAnsiTheme="minorHAnsi"/>
          <w:sz w:val="24"/>
          <w:szCs w:val="24"/>
        </w:rPr>
        <w:t xml:space="preserve"> (200</w:t>
      </w:r>
      <w:r w:rsidR="00006DC8" w:rsidRPr="006449F7">
        <w:rPr>
          <w:rFonts w:asciiTheme="minorHAnsi" w:hAnsiTheme="minorHAnsi"/>
          <w:sz w:val="24"/>
          <w:szCs w:val="24"/>
        </w:rPr>
        <w:t>0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Family Squabble</w:t>
      </w:r>
      <w:r w:rsidRPr="006449F7">
        <w:rPr>
          <w:rFonts w:asciiTheme="minorHAnsi" w:hAnsiTheme="minorHAnsi"/>
          <w:sz w:val="24"/>
          <w:szCs w:val="24"/>
        </w:rPr>
        <w:t xml:space="preserve"> (</w:t>
      </w:r>
      <w:r w:rsidR="00E03761">
        <w:rPr>
          <w:rFonts w:asciiTheme="minorHAnsi" w:hAnsiTheme="minorHAnsi"/>
          <w:sz w:val="24"/>
          <w:szCs w:val="24"/>
        </w:rPr>
        <w:t>1995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hAnsiTheme="minorHAnsi"/>
          <w:sz w:val="24"/>
          <w:szCs w:val="24"/>
        </w:rPr>
        <w:t>L’</w:t>
      </w:r>
      <w:r w:rsidRPr="006449F7">
        <w:rPr>
          <w:rFonts w:asciiTheme="minorHAnsi" w:hAnsiTheme="minorHAnsi"/>
          <w:sz w:val="24"/>
          <w:szCs w:val="24"/>
          <w:lang w:val="it-IT"/>
        </w:rPr>
        <w:t>Esperance Mandolin Ensemble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Country Bicycle</w:t>
      </w:r>
      <w:r w:rsidRPr="006449F7">
        <w:rPr>
          <w:rFonts w:asciiTheme="minorHAnsi" w:hAnsiTheme="minorHAnsi"/>
          <w:sz w:val="24"/>
          <w:szCs w:val="24"/>
        </w:rPr>
        <w:t xml:space="preserve"> (1979)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 xml:space="preserve">Wistful Waltz </w:t>
      </w:r>
      <w:r w:rsidRPr="006449F7">
        <w:rPr>
          <w:rFonts w:asciiTheme="minorHAnsi" w:hAnsiTheme="minorHAnsi"/>
          <w:sz w:val="24"/>
          <w:szCs w:val="24"/>
        </w:rPr>
        <w:t>(1982)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Jamaica Plain Rag</w:t>
      </w:r>
      <w:r w:rsidRPr="006449F7">
        <w:rPr>
          <w:rFonts w:asciiTheme="minorHAnsi" w:hAnsiTheme="minorHAnsi"/>
          <w:sz w:val="24"/>
          <w:szCs w:val="24"/>
        </w:rPr>
        <w:t xml:space="preserve"> (1981)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  <w:t>Gloucester Hornpipe &amp; Clog Society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Carousel I</w:t>
      </w:r>
      <w:r w:rsidR="000539E2">
        <w:rPr>
          <w:rFonts w:asciiTheme="minorHAnsi" w:hAnsiTheme="minorHAnsi"/>
          <w:bCs/>
          <w:sz w:val="24"/>
          <w:szCs w:val="24"/>
        </w:rPr>
        <w:t xml:space="preserve"> -</w:t>
      </w:r>
      <w:r w:rsidRPr="006449F7">
        <w:rPr>
          <w:rFonts w:asciiTheme="minorHAnsi" w:hAnsiTheme="minorHAnsi"/>
          <w:bCs/>
          <w:sz w:val="24"/>
          <w:szCs w:val="24"/>
        </w:rPr>
        <w:t xml:space="preserve"> II</w:t>
      </w:r>
      <w:r w:rsidRPr="006449F7">
        <w:rPr>
          <w:rFonts w:asciiTheme="minorHAnsi" w:hAnsiTheme="minorHAnsi"/>
          <w:sz w:val="24"/>
          <w:szCs w:val="24"/>
        </w:rPr>
        <w:t>* (2014)</w:t>
      </w:r>
      <w:r w:rsidRPr="006449F7">
        <w:rPr>
          <w:rFonts w:asciiTheme="minorHAnsi" w:eastAsia="Palatino" w:hAnsiTheme="minorHAnsi" w:cs="Palatino"/>
          <w:i/>
          <w:iCs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>Urban Sketches</w:t>
      </w:r>
      <w:r w:rsidRPr="006449F7">
        <w:rPr>
          <w:rFonts w:asciiTheme="minorHAnsi" w:hAnsiTheme="minorHAnsi"/>
          <w:sz w:val="24"/>
          <w:szCs w:val="24"/>
        </w:rPr>
        <w:t>** (2012)</w:t>
      </w:r>
      <w:r w:rsidRPr="006449F7">
        <w:rPr>
          <w:rFonts w:asciiTheme="minorHAnsi" w:hAnsiTheme="minorHAnsi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  <w:t>Circuits – Underground – Walkabout -Fast Lane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  <w:t>New American Mandolin Ensemble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 xml:space="preserve">History of a Texas Wildflower </w:t>
      </w:r>
      <w:r w:rsidRPr="006449F7">
        <w:rPr>
          <w:rFonts w:asciiTheme="minorHAnsi" w:hAnsiTheme="minorHAnsi"/>
          <w:sz w:val="24"/>
          <w:szCs w:val="24"/>
        </w:rPr>
        <w:t>(201</w:t>
      </w:r>
      <w:r w:rsidR="00006DC8" w:rsidRPr="006449F7">
        <w:rPr>
          <w:rFonts w:asciiTheme="minorHAnsi" w:hAnsiTheme="minorHAnsi"/>
          <w:sz w:val="24"/>
          <w:szCs w:val="24"/>
        </w:rPr>
        <w:t>4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 xml:space="preserve">Twinkle, Twinkle Little Samba </w:t>
      </w:r>
      <w:r w:rsidRPr="006449F7">
        <w:rPr>
          <w:rFonts w:asciiTheme="minorHAnsi" w:hAnsiTheme="minorHAnsi"/>
          <w:sz w:val="24"/>
          <w:szCs w:val="24"/>
        </w:rPr>
        <w:t>(</w:t>
      </w:r>
      <w:r w:rsidR="00006DC8" w:rsidRPr="006449F7">
        <w:rPr>
          <w:rFonts w:asciiTheme="minorHAnsi" w:hAnsiTheme="minorHAnsi"/>
          <w:sz w:val="24"/>
          <w:szCs w:val="24"/>
        </w:rPr>
        <w:t>2002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hAnsiTheme="minorHAnsi"/>
          <w:bCs/>
          <w:sz w:val="24"/>
          <w:szCs w:val="24"/>
        </w:rPr>
        <w:t xml:space="preserve">Latin Sketches </w:t>
      </w:r>
      <w:r w:rsidRPr="006449F7">
        <w:rPr>
          <w:rFonts w:asciiTheme="minorHAnsi" w:hAnsiTheme="minorHAnsi"/>
          <w:sz w:val="24"/>
          <w:szCs w:val="24"/>
        </w:rPr>
        <w:t>(200</w:t>
      </w:r>
      <w:r w:rsidR="00006DC8" w:rsidRPr="006449F7">
        <w:rPr>
          <w:rFonts w:asciiTheme="minorHAnsi" w:hAnsiTheme="minorHAnsi"/>
          <w:sz w:val="24"/>
          <w:szCs w:val="24"/>
        </w:rPr>
        <w:t>5</w:t>
      </w:r>
      <w:r w:rsidRPr="006449F7">
        <w:rPr>
          <w:rFonts w:asciiTheme="minorHAnsi" w:hAnsiTheme="minorHAnsi"/>
          <w:sz w:val="24"/>
          <w:szCs w:val="24"/>
        </w:rPr>
        <w:t>)</w:t>
      </w:r>
      <w:r w:rsidRPr="006449F7">
        <w:rPr>
          <w:rFonts w:asciiTheme="minorHAnsi" w:hAnsiTheme="minorHAnsi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  <w:r w:rsidRPr="006449F7">
        <w:rPr>
          <w:rFonts w:asciiTheme="minorHAnsi" w:eastAsia="Palatino" w:hAnsiTheme="minorHAnsi" w:cs="Palatino"/>
          <w:sz w:val="24"/>
          <w:szCs w:val="24"/>
        </w:rPr>
        <w:tab/>
      </w:r>
      <w:r w:rsidRPr="006449F7">
        <w:rPr>
          <w:rFonts w:asciiTheme="minorHAnsi" w:eastAsia="Palatino" w:hAnsiTheme="minorHAnsi" w:cs="Palatino"/>
          <w:sz w:val="24"/>
          <w:szCs w:val="24"/>
        </w:rPr>
        <w:tab/>
        <w:t>Providence Mandolin Orchestra</w:t>
      </w:r>
    </w:p>
    <w:p w:rsidR="005D3B5D" w:rsidRPr="006449F7" w:rsidRDefault="005D3B5D" w:rsidP="005D3B5D">
      <w:pPr>
        <w:pStyle w:val="Body"/>
        <w:rPr>
          <w:rFonts w:asciiTheme="minorHAnsi" w:eastAsia="Palatino" w:hAnsiTheme="minorHAnsi" w:cs="Palatino"/>
          <w:sz w:val="24"/>
          <w:szCs w:val="24"/>
        </w:rPr>
      </w:pPr>
    </w:p>
    <w:p w:rsidR="005D3B5D" w:rsidRPr="006449F7" w:rsidRDefault="00E03761" w:rsidP="006449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audience was large</w:t>
      </w:r>
      <w:r w:rsidR="00680CA1" w:rsidRPr="006449F7">
        <w:rPr>
          <w:sz w:val="24"/>
          <w:szCs w:val="24"/>
        </w:rPr>
        <w:t xml:space="preserve"> and each group gave excellent, moving performances of the works they had prepared.  The atmosphere was warm and festive during the concert and at the reception afterwards – all in all, a fitting tribute to Hartford.</w:t>
      </w:r>
    </w:p>
    <w:p w:rsidR="00680CA1" w:rsidRPr="006449F7" w:rsidRDefault="00680CA1" w:rsidP="006449F7">
      <w:pPr>
        <w:ind w:firstLine="720"/>
        <w:rPr>
          <w:sz w:val="24"/>
          <w:szCs w:val="24"/>
        </w:rPr>
      </w:pPr>
      <w:r w:rsidRPr="006449F7">
        <w:rPr>
          <w:sz w:val="24"/>
          <w:szCs w:val="24"/>
        </w:rPr>
        <w:t xml:space="preserve">For the benefit of other </w:t>
      </w:r>
      <w:r w:rsidR="006449F7">
        <w:rPr>
          <w:sz w:val="24"/>
          <w:szCs w:val="24"/>
        </w:rPr>
        <w:t xml:space="preserve">mandolin </w:t>
      </w:r>
      <w:r w:rsidRPr="006449F7">
        <w:rPr>
          <w:sz w:val="24"/>
          <w:szCs w:val="24"/>
        </w:rPr>
        <w:t xml:space="preserve">groups, the following table lists Hartford’s various compositions for mandolin ensemble.  </w:t>
      </w:r>
      <w:r w:rsidR="00FE4AA9">
        <w:rPr>
          <w:sz w:val="24"/>
          <w:szCs w:val="24"/>
        </w:rPr>
        <w:t>T</w:t>
      </w:r>
      <w:r w:rsidR="00F73BBF">
        <w:rPr>
          <w:sz w:val="24"/>
          <w:szCs w:val="24"/>
        </w:rPr>
        <w:t xml:space="preserve">he </w:t>
      </w:r>
      <w:r w:rsidR="00C963D3" w:rsidRPr="006449F7">
        <w:rPr>
          <w:sz w:val="24"/>
          <w:szCs w:val="24"/>
        </w:rPr>
        <w:t>required ensemble instruments are</w:t>
      </w:r>
      <w:r w:rsidRPr="006449F7">
        <w:rPr>
          <w:sz w:val="24"/>
          <w:szCs w:val="24"/>
        </w:rPr>
        <w:t xml:space="preserve"> M1, M2, </w:t>
      </w:r>
      <w:r w:rsidRPr="006449F7">
        <w:rPr>
          <w:sz w:val="24"/>
          <w:szCs w:val="24"/>
        </w:rPr>
        <w:lastRenderedPageBreak/>
        <w:t>mandola, mandocello, classical guitar, and bass</w:t>
      </w:r>
      <w:r w:rsidR="00FE4AA9">
        <w:rPr>
          <w:sz w:val="24"/>
          <w:szCs w:val="24"/>
        </w:rPr>
        <w:t>.</w:t>
      </w:r>
      <w:r w:rsidR="00FE4AA9">
        <w:rPr>
          <w:rStyle w:val="FootnoteReference"/>
          <w:sz w:val="24"/>
          <w:szCs w:val="24"/>
        </w:rPr>
        <w:footnoteReference w:id="1"/>
      </w:r>
      <w:r w:rsidR="00FE4AA9">
        <w:rPr>
          <w:sz w:val="24"/>
          <w:szCs w:val="24"/>
        </w:rPr>
        <w:t xml:space="preserve">  Any a</w:t>
      </w:r>
      <w:r w:rsidR="005C1D35">
        <w:rPr>
          <w:sz w:val="24"/>
          <w:szCs w:val="24"/>
        </w:rPr>
        <w:t xml:space="preserve">dditional instrumentation is listed in the table. </w:t>
      </w:r>
      <w:r w:rsidR="006449F7">
        <w:rPr>
          <w:sz w:val="24"/>
          <w:szCs w:val="24"/>
        </w:rPr>
        <w:t xml:space="preserve">  Although Hartford had the mandola in C (tuned CGDA) in mind when he wrote the mandola parts, </w:t>
      </w:r>
      <w:r w:rsidR="005C1D35">
        <w:rPr>
          <w:sz w:val="24"/>
          <w:szCs w:val="24"/>
        </w:rPr>
        <w:t>these</w:t>
      </w:r>
      <w:r w:rsidR="006449F7">
        <w:rPr>
          <w:sz w:val="24"/>
          <w:szCs w:val="24"/>
        </w:rPr>
        <w:t xml:space="preserve"> can be played successfully on the mandola in G (tuned GDAE).</w:t>
      </w:r>
      <w:r w:rsidRPr="006449F7">
        <w:rPr>
          <w:sz w:val="24"/>
          <w:szCs w:val="24"/>
        </w:rPr>
        <w:t xml:space="preserve"> </w:t>
      </w:r>
      <w:r w:rsidR="00006DC8" w:rsidRPr="006449F7">
        <w:rPr>
          <w:sz w:val="24"/>
          <w:szCs w:val="24"/>
        </w:rPr>
        <w:t xml:space="preserve"> </w:t>
      </w:r>
      <w:r w:rsidR="00E03761">
        <w:rPr>
          <w:sz w:val="24"/>
          <w:szCs w:val="24"/>
        </w:rPr>
        <w:t>There are YouTube</w:t>
      </w:r>
      <w:r w:rsidR="005C1D35">
        <w:rPr>
          <w:sz w:val="24"/>
          <w:szCs w:val="24"/>
        </w:rPr>
        <w:t xml:space="preserve"> performances of</w:t>
      </w:r>
      <w:r w:rsidR="00E03761">
        <w:rPr>
          <w:sz w:val="24"/>
          <w:szCs w:val="24"/>
        </w:rPr>
        <w:t xml:space="preserve"> about half of the works</w:t>
      </w:r>
      <w:r w:rsidR="005C1D35">
        <w:rPr>
          <w:sz w:val="24"/>
          <w:szCs w:val="24"/>
        </w:rPr>
        <w:t xml:space="preserve"> (e.g.</w:t>
      </w:r>
      <w:r w:rsidR="00E03761">
        <w:rPr>
          <w:sz w:val="24"/>
          <w:szCs w:val="24"/>
        </w:rPr>
        <w:t xml:space="preserve"> search</w:t>
      </w:r>
      <w:r w:rsidR="005C1D35">
        <w:rPr>
          <w:sz w:val="24"/>
          <w:szCs w:val="24"/>
        </w:rPr>
        <w:t xml:space="preserve"> “Owen Hartford Family Squabble”)</w:t>
      </w:r>
      <w:r w:rsidR="00006DC8" w:rsidRPr="006449F7">
        <w:rPr>
          <w:sz w:val="24"/>
          <w:szCs w:val="24"/>
        </w:rPr>
        <w:t>.</w:t>
      </w:r>
      <w:r w:rsidRPr="006449F7">
        <w:rPr>
          <w:sz w:val="24"/>
          <w:szCs w:val="24"/>
        </w:rPr>
        <w:t xml:space="preserve"> </w:t>
      </w:r>
      <w:r w:rsidR="00E03761">
        <w:rPr>
          <w:sz w:val="24"/>
          <w:szCs w:val="24"/>
        </w:rPr>
        <w:t xml:space="preserve"> “Rondo Bacchanal” and “Family Squabble” are recorded on the PMO’s CD “Song Without Words’ (1995). </w:t>
      </w:r>
      <w:r w:rsidRPr="006449F7">
        <w:rPr>
          <w:sz w:val="24"/>
          <w:szCs w:val="24"/>
        </w:rPr>
        <w:t xml:space="preserve">“Urban Sketches” is published by </w:t>
      </w:r>
      <w:proofErr w:type="spellStart"/>
      <w:r w:rsidRPr="006449F7">
        <w:rPr>
          <w:sz w:val="24"/>
          <w:szCs w:val="24"/>
        </w:rPr>
        <w:t>MundoPlectro</w:t>
      </w:r>
      <w:proofErr w:type="spellEnd"/>
      <w:r w:rsidR="00E03761">
        <w:rPr>
          <w:sz w:val="24"/>
          <w:szCs w:val="24"/>
        </w:rPr>
        <w:t xml:space="preserve"> (</w:t>
      </w:r>
      <w:r w:rsidRPr="006449F7">
        <w:rPr>
          <w:sz w:val="24"/>
          <w:szCs w:val="24"/>
        </w:rPr>
        <w:t>Spain</w:t>
      </w:r>
      <w:r w:rsidR="00E03761">
        <w:rPr>
          <w:sz w:val="24"/>
          <w:szCs w:val="24"/>
        </w:rPr>
        <w:t>)</w:t>
      </w:r>
      <w:r w:rsidRPr="006449F7">
        <w:rPr>
          <w:sz w:val="24"/>
          <w:szCs w:val="24"/>
        </w:rPr>
        <w:t xml:space="preserve"> and can be ordered </w:t>
      </w:r>
      <w:r w:rsidR="00006DC8" w:rsidRPr="006449F7">
        <w:rPr>
          <w:sz w:val="24"/>
          <w:szCs w:val="24"/>
        </w:rPr>
        <w:t>from the United States by sending an email</w:t>
      </w:r>
      <w:r w:rsidRPr="006449F7">
        <w:rPr>
          <w:sz w:val="24"/>
          <w:szCs w:val="24"/>
        </w:rPr>
        <w:t xml:space="preserve"> to </w:t>
      </w:r>
      <w:hyperlink r:id="rId7" w:history="1">
        <w:r w:rsidRPr="006449F7">
          <w:rPr>
            <w:rStyle w:val="Hyperlink"/>
            <w:sz w:val="24"/>
            <w:szCs w:val="24"/>
          </w:rPr>
          <w:t>info@mundoplectro.com</w:t>
        </w:r>
      </w:hyperlink>
      <w:r w:rsidR="00FE4AA9">
        <w:rPr>
          <w:sz w:val="24"/>
          <w:szCs w:val="24"/>
        </w:rPr>
        <w:t xml:space="preserve">. </w:t>
      </w:r>
      <w:r w:rsidRPr="006449F7">
        <w:rPr>
          <w:sz w:val="24"/>
          <w:szCs w:val="24"/>
        </w:rPr>
        <w:t xml:space="preserve"> </w:t>
      </w:r>
      <w:r w:rsidR="00FE4AA9">
        <w:rPr>
          <w:sz w:val="24"/>
          <w:szCs w:val="24"/>
        </w:rPr>
        <w:t xml:space="preserve"> </w:t>
      </w:r>
      <w:r w:rsidRPr="006449F7">
        <w:rPr>
          <w:sz w:val="24"/>
          <w:szCs w:val="24"/>
        </w:rPr>
        <w:t>All other works are unpublished</w:t>
      </w:r>
      <w:r w:rsidR="00C963D3" w:rsidRPr="006449F7">
        <w:rPr>
          <w:sz w:val="24"/>
          <w:szCs w:val="24"/>
        </w:rPr>
        <w:t xml:space="preserve">; </w:t>
      </w:r>
      <w:r w:rsidR="00FE4AA9">
        <w:rPr>
          <w:sz w:val="24"/>
          <w:szCs w:val="24"/>
        </w:rPr>
        <w:t xml:space="preserve">contact </w:t>
      </w:r>
      <w:r w:rsidR="00F73BBF">
        <w:rPr>
          <w:sz w:val="24"/>
          <w:szCs w:val="24"/>
        </w:rPr>
        <w:t>Owen Hartford (</w:t>
      </w:r>
      <w:hyperlink r:id="rId8" w:history="1">
        <w:r w:rsidR="00F73BBF" w:rsidRPr="00F77480">
          <w:rPr>
            <w:rStyle w:val="Hyperlink"/>
            <w:sz w:val="24"/>
            <w:szCs w:val="24"/>
          </w:rPr>
          <w:t>hartfordo@earthlink.net</w:t>
        </w:r>
      </w:hyperlink>
      <w:r w:rsidR="00F73BBF">
        <w:rPr>
          <w:sz w:val="24"/>
          <w:szCs w:val="24"/>
        </w:rPr>
        <w:t xml:space="preserve">) </w:t>
      </w:r>
      <w:r w:rsidR="00FE4AA9">
        <w:rPr>
          <w:sz w:val="24"/>
          <w:szCs w:val="24"/>
        </w:rPr>
        <w:t>for information about</w:t>
      </w:r>
      <w:r w:rsidR="00006DC8" w:rsidRPr="006449F7">
        <w:rPr>
          <w:sz w:val="24"/>
          <w:szCs w:val="24"/>
        </w:rPr>
        <w:t xml:space="preserve"> obtaining scores and parts</w:t>
      </w:r>
      <w:r w:rsidR="00C963D3" w:rsidRPr="006449F7">
        <w:rPr>
          <w:sz w:val="24"/>
          <w:szCs w:val="24"/>
        </w:rPr>
        <w:t>.</w:t>
      </w:r>
      <w:r w:rsidR="00FE4AA9">
        <w:rPr>
          <w:sz w:val="24"/>
          <w:szCs w:val="24"/>
        </w:rPr>
        <w:t xml:space="preserve">  All works are copyright.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452"/>
        <w:gridCol w:w="1502"/>
        <w:gridCol w:w="1483"/>
        <w:gridCol w:w="1971"/>
        <w:gridCol w:w="1282"/>
      </w:tblGrid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Title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Co</w:t>
            </w:r>
            <w:r w:rsidR="00FE4AA9">
              <w:rPr>
                <w:sz w:val="24"/>
                <w:szCs w:val="24"/>
              </w:rPr>
              <w:t>mposition</w:t>
            </w:r>
            <w:r w:rsidRPr="006449F7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Number of Movements</w:t>
            </w:r>
          </w:p>
        </w:tc>
        <w:tc>
          <w:tcPr>
            <w:tcW w:w="1387" w:type="dxa"/>
          </w:tcPr>
          <w:p w:rsidR="00006DC8" w:rsidRPr="006449F7" w:rsidRDefault="00275403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 xml:space="preserve">Approximate </w:t>
            </w:r>
            <w:r w:rsidR="00006DC8" w:rsidRPr="006449F7">
              <w:rPr>
                <w:sz w:val="24"/>
                <w:szCs w:val="24"/>
              </w:rPr>
              <w:t>Length</w:t>
            </w:r>
            <w:r w:rsidRPr="006449F7">
              <w:rPr>
                <w:sz w:val="24"/>
                <w:szCs w:val="24"/>
              </w:rPr>
              <w:t xml:space="preserve"> (Minutes</w:t>
            </w:r>
            <w:r w:rsidR="006449F7">
              <w:rPr>
                <w:sz w:val="24"/>
                <w:szCs w:val="24"/>
              </w:rPr>
              <w:t>: Seconds</w:t>
            </w:r>
            <w:r w:rsidRPr="006449F7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Additional Instrumentation</w:t>
            </w:r>
            <w:r w:rsidR="006449F7">
              <w:rPr>
                <w:sz w:val="24"/>
                <w:szCs w:val="24"/>
              </w:rPr>
              <w:t>?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YouTube Video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Carousel I</w:t>
            </w:r>
            <w:r w:rsidR="000539E2">
              <w:rPr>
                <w:sz w:val="24"/>
                <w:szCs w:val="24"/>
              </w:rPr>
              <w:t xml:space="preserve"> -</w:t>
            </w:r>
            <w:r w:rsidRPr="006449F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3761">
              <w:rPr>
                <w:sz w:val="24"/>
                <w:szCs w:val="24"/>
              </w:rPr>
              <w:t xml:space="preserve"> </w:t>
            </w:r>
            <w:r w:rsidR="006449F7">
              <w:rPr>
                <w:sz w:val="24"/>
                <w:szCs w:val="24"/>
              </w:rPr>
              <w:t>8:00</w:t>
            </w:r>
          </w:p>
        </w:tc>
        <w:tc>
          <w:tcPr>
            <w:tcW w:w="1998" w:type="dxa"/>
          </w:tcPr>
          <w:p w:rsidR="00006DC8" w:rsidRPr="006449F7" w:rsidRDefault="00E0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Construction I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2000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3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No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Cornflakes 14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1998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3761">
              <w:rPr>
                <w:sz w:val="24"/>
                <w:szCs w:val="24"/>
              </w:rPr>
              <w:t xml:space="preserve"> </w:t>
            </w:r>
            <w:r w:rsidR="006449F7">
              <w:rPr>
                <w:sz w:val="24"/>
                <w:szCs w:val="24"/>
              </w:rPr>
              <w:t>4:00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Elegy for Jeffrey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2001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3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1998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Harmonica, M1b, M2b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No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Family Squabble</w:t>
            </w:r>
          </w:p>
        </w:tc>
        <w:tc>
          <w:tcPr>
            <w:tcW w:w="1256" w:type="dxa"/>
          </w:tcPr>
          <w:p w:rsidR="00006DC8" w:rsidRPr="006449F7" w:rsidRDefault="00E0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3761">
              <w:rPr>
                <w:sz w:val="24"/>
                <w:szCs w:val="24"/>
              </w:rPr>
              <w:t xml:space="preserve"> </w:t>
            </w:r>
            <w:r w:rsidR="006449F7">
              <w:rPr>
                <w:sz w:val="24"/>
                <w:szCs w:val="24"/>
              </w:rPr>
              <w:t>2:00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Fresh Cream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2003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3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3:20</w:t>
            </w:r>
          </w:p>
        </w:tc>
        <w:tc>
          <w:tcPr>
            <w:tcW w:w="1998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Accordion or Harmonica solo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No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Frog Prince (mini-opera)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2000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7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1D35">
              <w:rPr>
                <w:sz w:val="24"/>
                <w:szCs w:val="24"/>
              </w:rPr>
              <w:t>30:00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Accordion, voice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Overture to the Frog Prince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2000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Accordion</w:t>
            </w:r>
          </w:p>
        </w:tc>
        <w:tc>
          <w:tcPr>
            <w:tcW w:w="1389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Gretel Dreaming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2007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Solo voice or violin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Grooves #1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2006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Grooves #2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2007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Grooves #3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2015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4:30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No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History of a Texas Wildflower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Latin Sketches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2005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7:40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Neponset Valley Suite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2011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lastRenderedPageBreak/>
              <w:t xml:space="preserve">Rondo </w:t>
            </w:r>
            <w:proofErr w:type="spellStart"/>
            <w:r w:rsidRPr="006449F7">
              <w:rPr>
                <w:sz w:val="24"/>
                <w:szCs w:val="24"/>
              </w:rPr>
              <w:t>Bachanal</w:t>
            </w:r>
            <w:proofErr w:type="spellEnd"/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1995</w:t>
            </w:r>
            <w:r w:rsidR="00FE4AA9">
              <w:rPr>
                <w:sz w:val="24"/>
                <w:szCs w:val="24"/>
              </w:rPr>
              <w:t xml:space="preserve"> (</w:t>
            </w:r>
            <w:r w:rsidRPr="006449F7">
              <w:rPr>
                <w:sz w:val="24"/>
                <w:szCs w:val="24"/>
              </w:rPr>
              <w:t>rev. 2010</w:t>
            </w:r>
            <w:r w:rsidR="00FE4AA9">
              <w:rPr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3:20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E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Solace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2012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Solo mandolin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Sunday Headlines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2013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9:30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EE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Sunday Walk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2008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5C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No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Twinkle, Twinkle, Little Samba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2002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3:00</w:t>
            </w:r>
          </w:p>
        </w:tc>
        <w:tc>
          <w:tcPr>
            <w:tcW w:w="1998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NA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  <w:tr w:rsidR="00275403" w:rsidRPr="006449F7" w:rsidTr="00006DC8">
        <w:tc>
          <w:tcPr>
            <w:tcW w:w="175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Urban Sketches</w:t>
            </w:r>
          </w:p>
        </w:tc>
        <w:tc>
          <w:tcPr>
            <w:tcW w:w="1256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2012</w:t>
            </w:r>
          </w:p>
        </w:tc>
        <w:tc>
          <w:tcPr>
            <w:tcW w:w="1561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006DC8" w:rsidRPr="006449F7" w:rsidRDefault="00DD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7:45</w:t>
            </w:r>
          </w:p>
        </w:tc>
        <w:tc>
          <w:tcPr>
            <w:tcW w:w="1998" w:type="dxa"/>
          </w:tcPr>
          <w:p w:rsidR="00006DC8" w:rsidRPr="006449F7" w:rsidRDefault="00FE4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 2</w:t>
            </w:r>
          </w:p>
        </w:tc>
        <w:tc>
          <w:tcPr>
            <w:tcW w:w="1389" w:type="dxa"/>
          </w:tcPr>
          <w:p w:rsidR="00006DC8" w:rsidRPr="006449F7" w:rsidRDefault="00006DC8">
            <w:pPr>
              <w:rPr>
                <w:sz w:val="24"/>
                <w:szCs w:val="24"/>
              </w:rPr>
            </w:pPr>
            <w:r w:rsidRPr="006449F7">
              <w:rPr>
                <w:sz w:val="24"/>
                <w:szCs w:val="24"/>
              </w:rPr>
              <w:t>Yes</w:t>
            </w:r>
          </w:p>
        </w:tc>
      </w:tr>
    </w:tbl>
    <w:p w:rsidR="00C963D3" w:rsidRPr="006449F7" w:rsidRDefault="006449F7">
      <w:pPr>
        <w:rPr>
          <w:sz w:val="24"/>
          <w:szCs w:val="24"/>
        </w:rPr>
      </w:pPr>
      <w:r>
        <w:rPr>
          <w:sz w:val="24"/>
          <w:szCs w:val="24"/>
        </w:rPr>
        <w:t>NA: not applicable</w:t>
      </w:r>
    </w:p>
    <w:p w:rsidR="00772A7F" w:rsidRPr="006449F7" w:rsidRDefault="00772A7F">
      <w:pPr>
        <w:rPr>
          <w:sz w:val="24"/>
          <w:szCs w:val="24"/>
        </w:rPr>
      </w:pPr>
    </w:p>
    <w:sectPr w:rsidR="00772A7F" w:rsidRPr="006449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73" w:rsidRDefault="00350E73" w:rsidP="000539E2">
      <w:pPr>
        <w:spacing w:after="0" w:line="240" w:lineRule="auto"/>
      </w:pPr>
      <w:r>
        <w:separator/>
      </w:r>
    </w:p>
  </w:endnote>
  <w:endnote w:type="continuationSeparator" w:id="0">
    <w:p w:rsidR="00350E73" w:rsidRDefault="00350E73" w:rsidP="0005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41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9E2" w:rsidRDefault="00053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39E2" w:rsidRDefault="0005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73" w:rsidRDefault="00350E73" w:rsidP="000539E2">
      <w:pPr>
        <w:spacing w:after="0" w:line="240" w:lineRule="auto"/>
      </w:pPr>
      <w:r>
        <w:separator/>
      </w:r>
    </w:p>
  </w:footnote>
  <w:footnote w:type="continuationSeparator" w:id="0">
    <w:p w:rsidR="00350E73" w:rsidRDefault="00350E73" w:rsidP="000539E2">
      <w:pPr>
        <w:spacing w:after="0" w:line="240" w:lineRule="auto"/>
      </w:pPr>
      <w:r>
        <w:continuationSeparator/>
      </w:r>
    </w:p>
  </w:footnote>
  <w:footnote w:id="1">
    <w:p w:rsidR="00FE4AA9" w:rsidRDefault="00FE4AA9">
      <w:pPr>
        <w:pStyle w:val="FootnoteText"/>
      </w:pPr>
      <w:r>
        <w:rPr>
          <w:rStyle w:val="FootnoteReference"/>
        </w:rPr>
        <w:footnoteRef/>
      </w:r>
      <w:r>
        <w:t xml:space="preserve"> The published version of “Urban Sketches” substitutes Guitar 2 for mandocello.  A mandocello part can be obtained by writing to Owen Hartford at the email address in the text.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5A"/>
    <w:rsid w:val="00006DC8"/>
    <w:rsid w:val="000539E2"/>
    <w:rsid w:val="000746EA"/>
    <w:rsid w:val="000B6939"/>
    <w:rsid w:val="001643AC"/>
    <w:rsid w:val="00275403"/>
    <w:rsid w:val="002A08A2"/>
    <w:rsid w:val="00350E73"/>
    <w:rsid w:val="003F485A"/>
    <w:rsid w:val="0052761B"/>
    <w:rsid w:val="005C1D35"/>
    <w:rsid w:val="005D3B5D"/>
    <w:rsid w:val="006449F7"/>
    <w:rsid w:val="00680CA1"/>
    <w:rsid w:val="00772A7F"/>
    <w:rsid w:val="0080220A"/>
    <w:rsid w:val="00C038B0"/>
    <w:rsid w:val="00C73DA8"/>
    <w:rsid w:val="00C963D3"/>
    <w:rsid w:val="00DD7F1A"/>
    <w:rsid w:val="00E03761"/>
    <w:rsid w:val="00E815C6"/>
    <w:rsid w:val="00EE6A8D"/>
    <w:rsid w:val="00F73BBF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A17"/>
  <w15:chartTrackingRefBased/>
  <w15:docId w15:val="{A1DA2737-FE2B-4254-9349-685604D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3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680C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E2"/>
  </w:style>
  <w:style w:type="paragraph" w:styleId="Footer">
    <w:name w:val="footer"/>
    <w:basedOn w:val="Normal"/>
    <w:link w:val="FooterChar"/>
    <w:uiPriority w:val="99"/>
    <w:unhideWhenUsed/>
    <w:rsid w:val="0005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B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fordo@earthlin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ndoplectr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6C3F-6DF9-4EDE-B75D-67E5699E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Margo, Robert A</dc:creator>
  <cp:keywords/>
  <dc:description/>
  <cp:lastModifiedBy>Robert Margo</cp:lastModifiedBy>
  <cp:revision>14</cp:revision>
  <dcterms:created xsi:type="dcterms:W3CDTF">2019-04-20T14:39:00Z</dcterms:created>
  <dcterms:modified xsi:type="dcterms:W3CDTF">2019-05-15T02:45:00Z</dcterms:modified>
</cp:coreProperties>
</file>